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01" w:rsidRPr="00523245" w:rsidRDefault="00263A01" w:rsidP="005C0E81">
      <w:pPr>
        <w:jc w:val="left"/>
        <w:rPr>
          <w:rFonts w:ascii="Arial" w:hAnsi="Arial" w:cs="Arial"/>
        </w:rPr>
      </w:pPr>
    </w:p>
    <w:p w:rsidR="00972F6C" w:rsidRPr="00523245" w:rsidRDefault="00972F6C" w:rsidP="005C0E81">
      <w:pPr>
        <w:jc w:val="left"/>
        <w:rPr>
          <w:rFonts w:ascii="Arial" w:hAnsi="Arial" w:cs="Arial"/>
        </w:rPr>
      </w:pPr>
    </w:p>
    <w:p w:rsidR="00972F6C" w:rsidRPr="00523245" w:rsidRDefault="00972F6C" w:rsidP="005C0E81">
      <w:pPr>
        <w:jc w:val="left"/>
        <w:rPr>
          <w:rFonts w:ascii="Arial" w:hAnsi="Arial" w:cs="Arial"/>
        </w:rPr>
      </w:pPr>
    </w:p>
    <w:p w:rsidR="00972F6C" w:rsidRPr="00523245" w:rsidRDefault="00972F6C" w:rsidP="005C0E81">
      <w:pPr>
        <w:jc w:val="left"/>
        <w:rPr>
          <w:rFonts w:ascii="Arial" w:hAnsi="Arial" w:cs="Arial"/>
          <w:b/>
          <w:sz w:val="44"/>
          <w:szCs w:val="44"/>
        </w:rPr>
      </w:pPr>
      <w:r w:rsidRPr="00523245">
        <w:rPr>
          <w:rFonts w:ascii="Arial" w:hAnsi="Arial" w:cs="Arial"/>
          <w:b/>
          <w:sz w:val="44"/>
          <w:szCs w:val="44"/>
        </w:rPr>
        <w:t>Pressemitteilung</w:t>
      </w:r>
    </w:p>
    <w:p w:rsidR="00972F6C" w:rsidRPr="00523245" w:rsidRDefault="00972F6C" w:rsidP="005C0E81">
      <w:pPr>
        <w:jc w:val="left"/>
        <w:rPr>
          <w:rFonts w:ascii="Arial" w:hAnsi="Arial" w:cs="Arial"/>
        </w:rPr>
      </w:pPr>
      <w:r w:rsidRPr="00523245">
        <w:rPr>
          <w:rFonts w:ascii="Arial" w:hAnsi="Arial" w:cs="Arial"/>
        </w:rPr>
        <w:tab/>
      </w:r>
      <w:r w:rsidRPr="00523245">
        <w:rPr>
          <w:rFonts w:ascii="Arial" w:hAnsi="Arial" w:cs="Arial"/>
        </w:rPr>
        <w:tab/>
      </w:r>
      <w:r w:rsidRPr="00523245">
        <w:rPr>
          <w:rFonts w:ascii="Arial" w:hAnsi="Arial" w:cs="Arial"/>
        </w:rPr>
        <w:tab/>
      </w:r>
      <w:r w:rsidRPr="00523245">
        <w:rPr>
          <w:rFonts w:ascii="Arial" w:hAnsi="Arial" w:cs="Arial"/>
        </w:rPr>
        <w:tab/>
      </w:r>
      <w:r w:rsidRPr="00523245">
        <w:rPr>
          <w:rFonts w:ascii="Arial" w:hAnsi="Arial" w:cs="Arial"/>
        </w:rPr>
        <w:tab/>
      </w:r>
      <w:r w:rsidRPr="00523245">
        <w:rPr>
          <w:rFonts w:ascii="Arial" w:hAnsi="Arial" w:cs="Arial"/>
        </w:rPr>
        <w:tab/>
      </w:r>
      <w:r w:rsidRPr="00523245">
        <w:rPr>
          <w:rFonts w:ascii="Arial" w:hAnsi="Arial" w:cs="Arial"/>
        </w:rPr>
        <w:tab/>
      </w:r>
      <w:r w:rsidRPr="00523245">
        <w:rPr>
          <w:rFonts w:ascii="Arial" w:hAnsi="Arial" w:cs="Arial"/>
        </w:rPr>
        <w:tab/>
      </w:r>
      <w:r w:rsidRPr="00523245">
        <w:rPr>
          <w:rFonts w:ascii="Arial" w:hAnsi="Arial" w:cs="Arial"/>
        </w:rPr>
        <w:tab/>
      </w:r>
      <w:r w:rsidR="00523245">
        <w:rPr>
          <w:rFonts w:ascii="Arial" w:hAnsi="Arial" w:cs="Arial"/>
        </w:rPr>
        <w:tab/>
      </w:r>
      <w:r w:rsidRPr="00523245">
        <w:rPr>
          <w:rFonts w:ascii="Arial" w:hAnsi="Arial" w:cs="Arial"/>
        </w:rPr>
        <w:t xml:space="preserve">Berlin, </w:t>
      </w:r>
      <w:r w:rsidR="00523245" w:rsidRPr="00523245">
        <w:rPr>
          <w:rFonts w:ascii="Arial" w:hAnsi="Arial" w:cs="Arial"/>
        </w:rPr>
        <w:t>9. März 2020</w:t>
      </w:r>
    </w:p>
    <w:p w:rsidR="00972F6C" w:rsidRPr="00523245" w:rsidRDefault="00972F6C" w:rsidP="005C0E81">
      <w:pPr>
        <w:jc w:val="left"/>
        <w:rPr>
          <w:rFonts w:ascii="Arial" w:hAnsi="Arial" w:cs="Arial"/>
        </w:rPr>
      </w:pPr>
    </w:p>
    <w:p w:rsidR="00523245" w:rsidRDefault="00523245" w:rsidP="005C0E81">
      <w:pPr>
        <w:jc w:val="left"/>
        <w:rPr>
          <w:rFonts w:ascii="Arial" w:hAnsi="Arial" w:cs="Arial"/>
          <w:b/>
          <w:sz w:val="28"/>
        </w:rPr>
      </w:pPr>
      <w:r w:rsidRPr="00523245">
        <w:rPr>
          <w:rFonts w:ascii="Arial" w:hAnsi="Arial" w:cs="Arial"/>
          <w:b/>
          <w:sz w:val="28"/>
        </w:rPr>
        <w:t xml:space="preserve">Entscheidung zum Gutachterverfahren Georg-Knorr-Park </w:t>
      </w:r>
    </w:p>
    <w:p w:rsidR="004A2CC8" w:rsidRPr="00523245" w:rsidRDefault="004A2CC8" w:rsidP="005C0E81">
      <w:pPr>
        <w:jc w:val="left"/>
        <w:rPr>
          <w:rFonts w:ascii="Arial" w:hAnsi="Arial" w:cs="Arial"/>
        </w:rPr>
      </w:pPr>
    </w:p>
    <w:p w:rsidR="004A2CC8" w:rsidRPr="004A2CC8" w:rsidRDefault="004A2CC8" w:rsidP="005C0E81">
      <w:pPr>
        <w:numPr>
          <w:ilvl w:val="0"/>
          <w:numId w:val="1"/>
        </w:numPr>
        <w:spacing w:after="240" w:line="240" w:lineRule="auto"/>
        <w:contextualSpacing/>
        <w:jc w:val="left"/>
        <w:rPr>
          <w:rFonts w:ascii="Arial" w:eastAsia="Times New Roman" w:hAnsi="Arial" w:cs="Arial"/>
          <w:b/>
          <w:bCs/>
          <w:szCs w:val="24"/>
          <w:lang w:eastAsia="de-DE"/>
        </w:rPr>
      </w:pPr>
      <w:r w:rsidRPr="004A2CC8">
        <w:rPr>
          <w:rFonts w:ascii="Arial" w:eastAsia="Times New Roman" w:hAnsi="Arial" w:cs="Arial"/>
          <w:b/>
          <w:bCs/>
          <w:szCs w:val="24"/>
          <w:lang w:eastAsia="de-DE"/>
        </w:rPr>
        <w:t>Entwicklung des Areals auf Grundlage d</w:t>
      </w:r>
      <w:r w:rsidR="00E24688">
        <w:rPr>
          <w:rFonts w:ascii="Arial" w:eastAsia="Times New Roman" w:hAnsi="Arial" w:cs="Arial"/>
          <w:b/>
          <w:bCs/>
          <w:szCs w:val="24"/>
          <w:lang w:eastAsia="de-DE"/>
        </w:rPr>
        <w:t xml:space="preserve">es städtebaulichen Entwurfs von </w:t>
      </w:r>
      <w:r w:rsidR="00E24688" w:rsidRPr="00E24688">
        <w:rPr>
          <w:rFonts w:ascii="Arial" w:eastAsia="Times New Roman" w:hAnsi="Arial" w:cs="Arial"/>
          <w:b/>
          <w:bCs/>
          <w:szCs w:val="24"/>
          <w:lang w:eastAsia="de-DE"/>
        </w:rPr>
        <w:t xml:space="preserve">David </w:t>
      </w:r>
      <w:proofErr w:type="spellStart"/>
      <w:r w:rsidR="00E24688" w:rsidRPr="00E24688">
        <w:rPr>
          <w:rFonts w:ascii="Arial" w:eastAsia="Times New Roman" w:hAnsi="Arial" w:cs="Arial"/>
          <w:b/>
          <w:bCs/>
          <w:szCs w:val="24"/>
          <w:lang w:eastAsia="de-DE"/>
        </w:rPr>
        <w:t>Chipperfield</w:t>
      </w:r>
      <w:proofErr w:type="spellEnd"/>
      <w:r w:rsidR="00E24688" w:rsidRPr="00E24688">
        <w:rPr>
          <w:rFonts w:ascii="Arial" w:eastAsia="Times New Roman" w:hAnsi="Arial" w:cs="Arial"/>
          <w:b/>
          <w:bCs/>
          <w:szCs w:val="24"/>
          <w:lang w:eastAsia="de-DE"/>
        </w:rPr>
        <w:t xml:space="preserve"> </w:t>
      </w:r>
      <w:proofErr w:type="spellStart"/>
      <w:r w:rsidR="00E24688" w:rsidRPr="00E24688">
        <w:rPr>
          <w:rFonts w:ascii="Arial" w:eastAsia="Times New Roman" w:hAnsi="Arial" w:cs="Arial"/>
          <w:b/>
          <w:bCs/>
          <w:szCs w:val="24"/>
          <w:lang w:eastAsia="de-DE"/>
        </w:rPr>
        <w:t>Architects</w:t>
      </w:r>
      <w:proofErr w:type="spellEnd"/>
    </w:p>
    <w:p w:rsidR="004610C9" w:rsidRDefault="004A2CC8" w:rsidP="005C0E81">
      <w:pPr>
        <w:numPr>
          <w:ilvl w:val="0"/>
          <w:numId w:val="1"/>
        </w:numPr>
        <w:spacing w:after="240" w:line="240" w:lineRule="auto"/>
        <w:contextualSpacing/>
        <w:jc w:val="left"/>
        <w:rPr>
          <w:rFonts w:ascii="Arial" w:eastAsia="Times New Roman" w:hAnsi="Arial" w:cs="Arial"/>
          <w:b/>
          <w:bCs/>
          <w:szCs w:val="24"/>
          <w:lang w:eastAsia="de-DE"/>
        </w:rPr>
      </w:pPr>
      <w:r w:rsidRPr="004A2CC8">
        <w:rPr>
          <w:rFonts w:ascii="Arial" w:eastAsia="Times New Roman" w:hAnsi="Arial" w:cs="Arial"/>
          <w:b/>
          <w:bCs/>
          <w:szCs w:val="24"/>
          <w:lang w:eastAsia="de-DE"/>
        </w:rPr>
        <w:t>Gemischt</w:t>
      </w:r>
      <w:r>
        <w:rPr>
          <w:rFonts w:ascii="Arial" w:eastAsia="Times New Roman" w:hAnsi="Arial" w:cs="Arial"/>
          <w:b/>
          <w:bCs/>
          <w:szCs w:val="24"/>
          <w:lang w:eastAsia="de-DE"/>
        </w:rPr>
        <w:t xml:space="preserve"> </w:t>
      </w:r>
      <w:r w:rsidRPr="004A2CC8">
        <w:rPr>
          <w:rFonts w:ascii="Arial" w:eastAsia="Times New Roman" w:hAnsi="Arial" w:cs="Arial"/>
          <w:b/>
          <w:bCs/>
          <w:szCs w:val="24"/>
          <w:lang w:eastAsia="de-DE"/>
        </w:rPr>
        <w:t xml:space="preserve">genutztes, weitgehend autofreies </w:t>
      </w:r>
      <w:r w:rsidR="004610C9">
        <w:rPr>
          <w:rFonts w:ascii="Arial" w:eastAsia="Times New Roman" w:hAnsi="Arial" w:cs="Arial"/>
          <w:b/>
          <w:bCs/>
          <w:szCs w:val="24"/>
          <w:lang w:eastAsia="de-DE"/>
        </w:rPr>
        <w:t>Qu</w:t>
      </w:r>
      <w:r w:rsidRPr="004A2CC8">
        <w:rPr>
          <w:rFonts w:ascii="Arial" w:eastAsia="Times New Roman" w:hAnsi="Arial" w:cs="Arial"/>
          <w:b/>
          <w:bCs/>
          <w:szCs w:val="24"/>
          <w:lang w:eastAsia="de-DE"/>
        </w:rPr>
        <w:t xml:space="preserve">artier mit </w:t>
      </w:r>
      <w:r w:rsidR="001027F3">
        <w:rPr>
          <w:rFonts w:ascii="Arial" w:eastAsia="Times New Roman" w:hAnsi="Arial" w:cs="Arial"/>
          <w:b/>
          <w:bCs/>
          <w:szCs w:val="24"/>
          <w:lang w:eastAsia="de-DE"/>
        </w:rPr>
        <w:t>über 1.000</w:t>
      </w:r>
      <w:r w:rsidRPr="004A2CC8">
        <w:rPr>
          <w:rFonts w:ascii="Arial" w:eastAsia="Times New Roman" w:hAnsi="Arial" w:cs="Arial"/>
          <w:b/>
          <w:bCs/>
          <w:color w:val="92D050"/>
          <w:szCs w:val="24"/>
          <w:lang w:eastAsia="de-DE"/>
        </w:rPr>
        <w:t xml:space="preserve"> </w:t>
      </w:r>
      <w:r w:rsidRPr="004A2CC8">
        <w:rPr>
          <w:rFonts w:ascii="Arial" w:eastAsia="Times New Roman" w:hAnsi="Arial" w:cs="Arial"/>
          <w:b/>
          <w:bCs/>
          <w:szCs w:val="24"/>
          <w:lang w:eastAsia="de-DE"/>
        </w:rPr>
        <w:t>Wohnungen</w:t>
      </w:r>
      <w:r w:rsidR="004610C9">
        <w:rPr>
          <w:rFonts w:ascii="Arial" w:eastAsia="Times New Roman" w:hAnsi="Arial" w:cs="Arial"/>
          <w:b/>
          <w:bCs/>
          <w:szCs w:val="24"/>
          <w:lang w:eastAsia="de-DE"/>
        </w:rPr>
        <w:t xml:space="preserve">, </w:t>
      </w:r>
      <w:r w:rsidR="001027F3">
        <w:rPr>
          <w:rFonts w:ascii="Arial" w:eastAsia="Times New Roman" w:hAnsi="Arial" w:cs="Arial"/>
          <w:b/>
          <w:bCs/>
          <w:szCs w:val="24"/>
          <w:lang w:eastAsia="de-DE"/>
        </w:rPr>
        <w:t xml:space="preserve">ca. </w:t>
      </w:r>
      <w:r w:rsidR="004610C9">
        <w:rPr>
          <w:rFonts w:ascii="Arial" w:eastAsia="Times New Roman" w:hAnsi="Arial" w:cs="Arial"/>
          <w:b/>
          <w:bCs/>
          <w:szCs w:val="24"/>
          <w:lang w:eastAsia="de-DE"/>
        </w:rPr>
        <w:t>37</w:t>
      </w:r>
      <w:r w:rsidR="001027F3">
        <w:rPr>
          <w:rFonts w:ascii="Arial" w:eastAsia="Times New Roman" w:hAnsi="Arial" w:cs="Arial"/>
          <w:b/>
          <w:bCs/>
          <w:szCs w:val="24"/>
          <w:lang w:eastAsia="de-DE"/>
        </w:rPr>
        <w:t>0</w:t>
      </w:r>
      <w:r w:rsidR="004610C9">
        <w:rPr>
          <w:rFonts w:ascii="Arial" w:eastAsia="Times New Roman" w:hAnsi="Arial" w:cs="Arial"/>
          <w:b/>
          <w:bCs/>
          <w:szCs w:val="24"/>
          <w:lang w:eastAsia="de-DE"/>
        </w:rPr>
        <w:t xml:space="preserve"> Studentenwohnungen</w:t>
      </w:r>
      <w:r w:rsidRPr="004A2CC8">
        <w:rPr>
          <w:rFonts w:ascii="Arial" w:eastAsia="Times New Roman" w:hAnsi="Arial" w:cs="Arial"/>
          <w:b/>
          <w:bCs/>
          <w:szCs w:val="24"/>
          <w:lang w:eastAsia="de-DE"/>
        </w:rPr>
        <w:t xml:space="preserve"> sowie </w:t>
      </w:r>
      <w:r w:rsidR="004610C9">
        <w:rPr>
          <w:rFonts w:ascii="Arial" w:eastAsia="Times New Roman" w:hAnsi="Arial" w:cs="Arial"/>
          <w:b/>
          <w:bCs/>
          <w:szCs w:val="24"/>
          <w:lang w:eastAsia="de-DE"/>
        </w:rPr>
        <w:t>Gewerbeflächen</w:t>
      </w:r>
    </w:p>
    <w:p w:rsidR="004610C9" w:rsidRPr="004A2CC8" w:rsidRDefault="004610C9" w:rsidP="005C0E81">
      <w:pPr>
        <w:numPr>
          <w:ilvl w:val="0"/>
          <w:numId w:val="1"/>
        </w:numPr>
        <w:spacing w:after="240" w:line="240" w:lineRule="auto"/>
        <w:contextualSpacing/>
        <w:jc w:val="left"/>
        <w:rPr>
          <w:rFonts w:ascii="Arial" w:eastAsia="Times New Roman" w:hAnsi="Arial" w:cs="Arial"/>
          <w:b/>
          <w:bCs/>
          <w:szCs w:val="24"/>
          <w:lang w:eastAsia="de-DE"/>
        </w:rPr>
      </w:pPr>
      <w:r w:rsidRPr="004A2CC8">
        <w:rPr>
          <w:rFonts w:ascii="Arial" w:eastAsia="Times New Roman" w:hAnsi="Arial" w:cs="Arial"/>
          <w:b/>
          <w:bCs/>
          <w:szCs w:val="24"/>
          <w:lang w:eastAsia="de-DE"/>
        </w:rPr>
        <w:t>Nachbarschaftstreff, Kindertagesstätte und Nahversorgung geplant</w:t>
      </w:r>
    </w:p>
    <w:p w:rsidR="004A2CC8" w:rsidRPr="004A2CC8" w:rsidRDefault="004A2CC8" w:rsidP="005C0E81">
      <w:pPr>
        <w:numPr>
          <w:ilvl w:val="0"/>
          <w:numId w:val="1"/>
        </w:numPr>
        <w:spacing w:after="240" w:line="240" w:lineRule="auto"/>
        <w:contextualSpacing/>
        <w:jc w:val="left"/>
        <w:rPr>
          <w:rFonts w:ascii="Arial" w:eastAsia="Times New Roman" w:hAnsi="Arial" w:cs="Arial"/>
          <w:b/>
          <w:bCs/>
          <w:szCs w:val="24"/>
          <w:lang w:eastAsia="de-DE"/>
        </w:rPr>
      </w:pPr>
      <w:r w:rsidRPr="004A2CC8">
        <w:rPr>
          <w:rFonts w:ascii="Arial" w:eastAsia="Times New Roman" w:hAnsi="Arial" w:cs="Arial"/>
          <w:b/>
          <w:bCs/>
          <w:szCs w:val="24"/>
          <w:lang w:eastAsia="de-DE"/>
        </w:rPr>
        <w:t xml:space="preserve">Gewerbehöfe mit etwa </w:t>
      </w:r>
      <w:r w:rsidR="004610C9" w:rsidRPr="00020DF3">
        <w:rPr>
          <w:rFonts w:ascii="Arial" w:eastAsia="Times New Roman" w:hAnsi="Arial" w:cs="Arial"/>
          <w:b/>
          <w:bCs/>
          <w:szCs w:val="24"/>
          <w:lang w:eastAsia="de-DE"/>
        </w:rPr>
        <w:t>6</w:t>
      </w:r>
      <w:r w:rsidRPr="00020DF3">
        <w:rPr>
          <w:rFonts w:ascii="Arial" w:eastAsia="Times New Roman" w:hAnsi="Arial" w:cs="Arial"/>
          <w:b/>
          <w:bCs/>
          <w:szCs w:val="24"/>
          <w:lang w:eastAsia="de-DE"/>
        </w:rPr>
        <w:t>9.000</w:t>
      </w:r>
      <w:r w:rsidRPr="004A2CC8">
        <w:rPr>
          <w:rFonts w:ascii="Arial" w:eastAsia="Times New Roman" w:hAnsi="Arial" w:cs="Arial"/>
          <w:b/>
          <w:bCs/>
          <w:color w:val="92D050"/>
          <w:szCs w:val="24"/>
          <w:lang w:eastAsia="de-DE"/>
        </w:rPr>
        <w:t xml:space="preserve"> </w:t>
      </w:r>
      <w:r w:rsidRPr="004A2CC8">
        <w:rPr>
          <w:rFonts w:ascii="Arial" w:eastAsia="Times New Roman" w:hAnsi="Arial" w:cs="Arial"/>
          <w:b/>
          <w:bCs/>
          <w:szCs w:val="24"/>
          <w:lang w:eastAsia="de-DE"/>
        </w:rPr>
        <w:t xml:space="preserve">Quadratmetern </w:t>
      </w:r>
    </w:p>
    <w:p w:rsidR="00523245" w:rsidRPr="00523245" w:rsidRDefault="00523245" w:rsidP="005C0E81">
      <w:pPr>
        <w:jc w:val="left"/>
        <w:rPr>
          <w:rFonts w:ascii="Arial" w:hAnsi="Arial" w:cs="Arial"/>
        </w:rPr>
      </w:pPr>
    </w:p>
    <w:p w:rsidR="00523245" w:rsidRPr="005C0E81" w:rsidRDefault="00523245" w:rsidP="005C0E81">
      <w:pPr>
        <w:jc w:val="left"/>
        <w:rPr>
          <w:rFonts w:ascii="Arial" w:hAnsi="Arial" w:cs="Arial"/>
        </w:rPr>
      </w:pPr>
      <w:r w:rsidRPr="005C0E81">
        <w:rPr>
          <w:rFonts w:ascii="Arial" w:hAnsi="Arial" w:cs="Arial"/>
        </w:rPr>
        <w:t xml:space="preserve">Der Georg-Knorr-Park Teilgebiet Ost soll auf Grundlage des städtebaulichen Entwurfs von </w:t>
      </w:r>
      <w:r w:rsidR="004610C9" w:rsidRPr="005C0E81">
        <w:rPr>
          <w:rFonts w:ascii="Arial" w:hAnsi="Arial" w:cs="Arial"/>
        </w:rPr>
        <w:t xml:space="preserve">David </w:t>
      </w:r>
      <w:proofErr w:type="spellStart"/>
      <w:r w:rsidR="004610C9" w:rsidRPr="005C0E81">
        <w:rPr>
          <w:rFonts w:ascii="Arial" w:hAnsi="Arial" w:cs="Arial"/>
        </w:rPr>
        <w:t>Chipperfield</w:t>
      </w:r>
      <w:proofErr w:type="spellEnd"/>
      <w:r w:rsidR="004610C9" w:rsidRPr="005C0E81">
        <w:rPr>
          <w:rFonts w:ascii="Arial" w:hAnsi="Arial" w:cs="Arial"/>
        </w:rPr>
        <w:t xml:space="preserve"> </w:t>
      </w:r>
      <w:proofErr w:type="spellStart"/>
      <w:r w:rsidR="004610C9" w:rsidRPr="005C0E81">
        <w:rPr>
          <w:rFonts w:ascii="Arial" w:hAnsi="Arial" w:cs="Arial"/>
        </w:rPr>
        <w:t>Architects</w:t>
      </w:r>
      <w:proofErr w:type="spellEnd"/>
      <w:r w:rsidR="004610C9" w:rsidRPr="005C0E81">
        <w:rPr>
          <w:rFonts w:ascii="Arial" w:hAnsi="Arial" w:cs="Arial"/>
        </w:rPr>
        <w:t xml:space="preserve"> Gesellschaft von Architekten mbH mit Wirtz International </w:t>
      </w:r>
      <w:proofErr w:type="spellStart"/>
      <w:r w:rsidR="004610C9" w:rsidRPr="005C0E81">
        <w:rPr>
          <w:rFonts w:ascii="Arial" w:hAnsi="Arial" w:cs="Arial"/>
        </w:rPr>
        <w:t>Landscape</w:t>
      </w:r>
      <w:proofErr w:type="spellEnd"/>
      <w:r w:rsidR="004610C9" w:rsidRPr="005C0E81">
        <w:rPr>
          <w:rFonts w:ascii="Arial" w:hAnsi="Arial" w:cs="Arial"/>
        </w:rPr>
        <w:t xml:space="preserve"> </w:t>
      </w:r>
      <w:proofErr w:type="spellStart"/>
      <w:r w:rsidR="004610C9" w:rsidRPr="005C0E81">
        <w:rPr>
          <w:rFonts w:ascii="Arial" w:hAnsi="Arial" w:cs="Arial"/>
        </w:rPr>
        <w:t>Architects</w:t>
      </w:r>
      <w:proofErr w:type="spellEnd"/>
      <w:r w:rsidR="004610C9" w:rsidRPr="005C0E81" w:rsidDel="004610C9">
        <w:rPr>
          <w:rFonts w:ascii="Arial" w:hAnsi="Arial" w:cs="Arial"/>
          <w:color w:val="9BBB59" w:themeColor="accent3"/>
        </w:rPr>
        <w:t xml:space="preserve"> </w:t>
      </w:r>
      <w:r w:rsidRPr="005C0E81">
        <w:rPr>
          <w:rFonts w:ascii="Arial" w:hAnsi="Arial" w:cs="Arial"/>
        </w:rPr>
        <w:t>entwickelt werden. Diese Entscheidung hat am Freitagabend das neunköpfige Gremium der Obergutachter</w:t>
      </w:r>
      <w:r w:rsidR="00ED3DB0" w:rsidRPr="005C0E81">
        <w:rPr>
          <w:rFonts w:ascii="Arial" w:hAnsi="Arial" w:cs="Arial"/>
        </w:rPr>
        <w:t>*innen</w:t>
      </w:r>
      <w:r w:rsidRPr="005C0E81">
        <w:rPr>
          <w:rFonts w:ascii="Arial" w:hAnsi="Arial" w:cs="Arial"/>
        </w:rPr>
        <w:t xml:space="preserve"> des Verfahrens – bestehend aus Architekt</w:t>
      </w:r>
      <w:r w:rsidR="00965978" w:rsidRPr="005C0E81">
        <w:rPr>
          <w:rFonts w:ascii="Arial" w:hAnsi="Arial" w:cs="Arial"/>
        </w:rPr>
        <w:t>*innen</w:t>
      </w:r>
      <w:r w:rsidRPr="005C0E81">
        <w:rPr>
          <w:rFonts w:ascii="Arial" w:hAnsi="Arial" w:cs="Arial"/>
        </w:rPr>
        <w:t>, Stadtplaner</w:t>
      </w:r>
      <w:r w:rsidR="00965978" w:rsidRPr="005C0E81">
        <w:rPr>
          <w:rFonts w:ascii="Arial" w:hAnsi="Arial" w:cs="Arial"/>
        </w:rPr>
        <w:t>*innen</w:t>
      </w:r>
      <w:r w:rsidRPr="005C0E81">
        <w:rPr>
          <w:rFonts w:ascii="Arial" w:hAnsi="Arial" w:cs="Arial"/>
        </w:rPr>
        <w:t>, Landschaftsarchitekt</w:t>
      </w:r>
      <w:r w:rsidR="00965978" w:rsidRPr="005C0E81">
        <w:rPr>
          <w:rFonts w:ascii="Arial" w:hAnsi="Arial" w:cs="Arial"/>
        </w:rPr>
        <w:t>*innen</w:t>
      </w:r>
      <w:r w:rsidRPr="005C0E81">
        <w:rPr>
          <w:rFonts w:ascii="Arial" w:hAnsi="Arial" w:cs="Arial"/>
        </w:rPr>
        <w:t xml:space="preserve"> sowie </w:t>
      </w:r>
      <w:r w:rsidR="009A6D84" w:rsidRPr="005C0E81">
        <w:rPr>
          <w:rFonts w:ascii="Arial" w:hAnsi="Arial" w:cs="Arial"/>
        </w:rPr>
        <w:t xml:space="preserve">je </w:t>
      </w:r>
      <w:r w:rsidRPr="005C0E81">
        <w:rPr>
          <w:rFonts w:ascii="Arial" w:hAnsi="Arial" w:cs="Arial"/>
        </w:rPr>
        <w:t>eine</w:t>
      </w:r>
      <w:r w:rsidR="00965978" w:rsidRPr="005C0E81">
        <w:rPr>
          <w:rFonts w:ascii="Arial" w:hAnsi="Arial" w:cs="Arial"/>
        </w:rPr>
        <w:t>r</w:t>
      </w:r>
      <w:r w:rsidRPr="005C0E81">
        <w:rPr>
          <w:rFonts w:ascii="Arial" w:hAnsi="Arial" w:cs="Arial"/>
        </w:rPr>
        <w:t xml:space="preserve"> Vertreter</w:t>
      </w:r>
      <w:r w:rsidR="00ED3DB0" w:rsidRPr="005C0E81">
        <w:rPr>
          <w:rFonts w:ascii="Arial" w:hAnsi="Arial" w:cs="Arial"/>
        </w:rPr>
        <w:t>*</w:t>
      </w:r>
      <w:r w:rsidR="00965978" w:rsidRPr="005C0E81">
        <w:rPr>
          <w:rFonts w:ascii="Arial" w:hAnsi="Arial" w:cs="Arial"/>
        </w:rPr>
        <w:t>in</w:t>
      </w:r>
      <w:r w:rsidR="00263C4F" w:rsidRPr="005C0E81">
        <w:rPr>
          <w:rFonts w:ascii="Arial" w:hAnsi="Arial" w:cs="Arial"/>
        </w:rPr>
        <w:t xml:space="preserve"> der Senatsverwaltung für Stadt</w:t>
      </w:r>
      <w:r w:rsidRPr="005C0E81">
        <w:rPr>
          <w:rFonts w:ascii="Arial" w:hAnsi="Arial" w:cs="Arial"/>
        </w:rPr>
        <w:t xml:space="preserve">entwicklung und Wohnen, des Bezirks Marzahn-Hellersdorf, des Investors Laborgh Investment GmbH sowie der HOWOGE Wohnungsbaugesellschaft mbH – getroffen. </w:t>
      </w:r>
    </w:p>
    <w:p w:rsidR="00523245" w:rsidRPr="005C0E81" w:rsidRDefault="00523245" w:rsidP="005C0E81">
      <w:pPr>
        <w:jc w:val="left"/>
        <w:rPr>
          <w:rFonts w:ascii="Arial" w:hAnsi="Arial" w:cs="Arial"/>
        </w:rPr>
      </w:pPr>
    </w:p>
    <w:p w:rsidR="00523245" w:rsidRPr="005C0E81" w:rsidRDefault="00523245" w:rsidP="005C0E81">
      <w:pPr>
        <w:jc w:val="left"/>
        <w:rPr>
          <w:rFonts w:ascii="Arial" w:hAnsi="Arial" w:cs="Arial"/>
        </w:rPr>
      </w:pPr>
      <w:r w:rsidRPr="005C0E81">
        <w:rPr>
          <w:rFonts w:ascii="Arial" w:hAnsi="Arial" w:cs="Arial"/>
        </w:rPr>
        <w:t xml:space="preserve">Auf dem Areal, unmittelbar am S-Bahnhof Marzahn gelegen, plant Laborgh die Entwicklung eines gemischten Quartiers mit </w:t>
      </w:r>
      <w:r w:rsidR="00020DF3" w:rsidRPr="005C0E81">
        <w:rPr>
          <w:rFonts w:ascii="Arial" w:hAnsi="Arial" w:cs="Arial"/>
        </w:rPr>
        <w:t xml:space="preserve">über </w:t>
      </w:r>
      <w:r w:rsidR="00020DF3" w:rsidRPr="005C0E81">
        <w:rPr>
          <w:rFonts w:ascii="Arial" w:eastAsia="Times New Roman" w:hAnsi="Arial" w:cs="Arial"/>
          <w:bCs/>
          <w:szCs w:val="24"/>
          <w:lang w:eastAsia="de-DE"/>
        </w:rPr>
        <w:t>1</w:t>
      </w:r>
      <w:r w:rsidR="001027F3" w:rsidRPr="005C0E81">
        <w:rPr>
          <w:rFonts w:ascii="Arial" w:eastAsia="Times New Roman" w:hAnsi="Arial" w:cs="Arial"/>
          <w:bCs/>
          <w:szCs w:val="24"/>
          <w:lang w:eastAsia="de-DE"/>
        </w:rPr>
        <w:t>.</w:t>
      </w:r>
      <w:r w:rsidR="00020DF3" w:rsidRPr="005C0E81">
        <w:rPr>
          <w:rFonts w:ascii="Arial" w:eastAsia="Times New Roman" w:hAnsi="Arial" w:cs="Arial"/>
          <w:bCs/>
          <w:szCs w:val="24"/>
          <w:lang w:eastAsia="de-DE"/>
        </w:rPr>
        <w:t xml:space="preserve">000 </w:t>
      </w:r>
      <w:r w:rsidRPr="005C0E81">
        <w:rPr>
          <w:rFonts w:ascii="Arial" w:hAnsi="Arial" w:cs="Arial"/>
        </w:rPr>
        <w:t>Wohnungen</w:t>
      </w:r>
      <w:r w:rsidR="005C0E81">
        <w:rPr>
          <w:rFonts w:ascii="Arial" w:hAnsi="Arial" w:cs="Arial"/>
        </w:rPr>
        <w:t>, rund</w:t>
      </w:r>
      <w:r w:rsidR="00213FBE" w:rsidRPr="005C0E81">
        <w:rPr>
          <w:rFonts w:ascii="Arial" w:hAnsi="Arial" w:cs="Arial"/>
        </w:rPr>
        <w:t xml:space="preserve"> </w:t>
      </w:r>
      <w:r w:rsidR="004610C9" w:rsidRPr="005C0E81">
        <w:rPr>
          <w:rFonts w:ascii="Arial" w:hAnsi="Arial" w:cs="Arial"/>
        </w:rPr>
        <w:t>37</w:t>
      </w:r>
      <w:r w:rsidR="00020DF3" w:rsidRPr="005C0E81">
        <w:rPr>
          <w:rFonts w:ascii="Arial" w:hAnsi="Arial" w:cs="Arial"/>
        </w:rPr>
        <w:t>0</w:t>
      </w:r>
      <w:r w:rsidRPr="005C0E81">
        <w:rPr>
          <w:rFonts w:ascii="Arial" w:hAnsi="Arial" w:cs="Arial"/>
        </w:rPr>
        <w:t xml:space="preserve"> Apartments für </w:t>
      </w:r>
      <w:r w:rsidR="00965978" w:rsidRPr="005C0E81">
        <w:rPr>
          <w:rFonts w:ascii="Arial" w:hAnsi="Arial" w:cs="Arial"/>
        </w:rPr>
        <w:t>Studierende</w:t>
      </w:r>
      <w:r w:rsidRPr="005C0E81">
        <w:rPr>
          <w:rFonts w:ascii="Arial" w:hAnsi="Arial" w:cs="Arial"/>
        </w:rPr>
        <w:t xml:space="preserve"> </w:t>
      </w:r>
      <w:r w:rsidR="004610C9" w:rsidRPr="005C0E81">
        <w:rPr>
          <w:rFonts w:ascii="Arial" w:hAnsi="Arial" w:cs="Arial"/>
        </w:rPr>
        <w:t xml:space="preserve">sowie insgesamt </w:t>
      </w:r>
      <w:r w:rsidRPr="005C0E81">
        <w:rPr>
          <w:rFonts w:ascii="Arial" w:hAnsi="Arial" w:cs="Arial"/>
        </w:rPr>
        <w:t>ca. 9</w:t>
      </w:r>
      <w:r w:rsidR="004610C9" w:rsidRPr="005C0E81">
        <w:rPr>
          <w:rFonts w:ascii="Arial" w:hAnsi="Arial" w:cs="Arial"/>
        </w:rPr>
        <w:t>0</w:t>
      </w:r>
      <w:r w:rsidRPr="005C0E81">
        <w:rPr>
          <w:rFonts w:ascii="Arial" w:hAnsi="Arial" w:cs="Arial"/>
        </w:rPr>
        <w:t>.000</w:t>
      </w:r>
      <w:r w:rsidRPr="005C0E81">
        <w:rPr>
          <w:rFonts w:ascii="Arial" w:hAnsi="Arial" w:cs="Arial"/>
          <w:color w:val="9BBB59" w:themeColor="accent3"/>
        </w:rPr>
        <w:t xml:space="preserve"> </w:t>
      </w:r>
      <w:r w:rsidRPr="005C0E81">
        <w:rPr>
          <w:rFonts w:ascii="Arial" w:hAnsi="Arial" w:cs="Arial"/>
        </w:rPr>
        <w:t>Quadratmeter Gewerbe. Die landeseigene Wohnungsbaugesellschaft HOWOGE hat die Wohnungen bereits erworben und wird diese nach Fertigstellung in ihren Bestand übernehmen.</w:t>
      </w:r>
      <w:r w:rsidR="00A869BA" w:rsidRPr="005C0E81">
        <w:rPr>
          <w:rFonts w:ascii="Arial" w:hAnsi="Arial" w:cs="Arial"/>
        </w:rPr>
        <w:t xml:space="preserve"> </w:t>
      </w:r>
      <w:r w:rsidR="00A930C7" w:rsidRPr="005C0E81">
        <w:rPr>
          <w:rFonts w:ascii="Arial" w:hAnsi="Arial" w:cs="Arial"/>
        </w:rPr>
        <w:t xml:space="preserve">Ziel ist es, noch in dieser </w:t>
      </w:r>
      <w:proofErr w:type="spellStart"/>
      <w:r w:rsidR="00A930C7" w:rsidRPr="005C0E81">
        <w:rPr>
          <w:rFonts w:ascii="Arial" w:hAnsi="Arial" w:cs="Arial"/>
        </w:rPr>
        <w:t>Legislatur</w:t>
      </w:r>
      <w:proofErr w:type="spellEnd"/>
      <w:r w:rsidR="00A930C7" w:rsidRPr="005C0E81">
        <w:rPr>
          <w:rFonts w:ascii="Arial" w:hAnsi="Arial" w:cs="Arial"/>
        </w:rPr>
        <w:t xml:space="preserve"> P</w:t>
      </w:r>
      <w:r w:rsidR="00A869BA" w:rsidRPr="005C0E81">
        <w:rPr>
          <w:rFonts w:ascii="Arial" w:hAnsi="Arial" w:cs="Arial"/>
        </w:rPr>
        <w:t xml:space="preserve">lanungsrecht </w:t>
      </w:r>
      <w:r w:rsidR="00A930C7" w:rsidRPr="005C0E81">
        <w:rPr>
          <w:rFonts w:ascii="Arial" w:hAnsi="Arial" w:cs="Arial"/>
        </w:rPr>
        <w:t xml:space="preserve">zu schaffen und </w:t>
      </w:r>
      <w:r w:rsidR="00A869BA" w:rsidRPr="005C0E81">
        <w:rPr>
          <w:rFonts w:ascii="Arial" w:hAnsi="Arial" w:cs="Arial"/>
        </w:rPr>
        <w:t xml:space="preserve">in 2021 mit dem Rohbau </w:t>
      </w:r>
      <w:r w:rsidR="00A930C7" w:rsidRPr="005C0E81">
        <w:rPr>
          <w:rFonts w:ascii="Arial" w:hAnsi="Arial" w:cs="Arial"/>
        </w:rPr>
        <w:t>des</w:t>
      </w:r>
      <w:r w:rsidR="00A869BA" w:rsidRPr="005C0E81">
        <w:rPr>
          <w:rFonts w:ascii="Arial" w:hAnsi="Arial" w:cs="Arial"/>
        </w:rPr>
        <w:t xml:space="preserve"> Gewerbeteil</w:t>
      </w:r>
      <w:r w:rsidR="00A930C7" w:rsidRPr="005C0E81">
        <w:rPr>
          <w:rFonts w:ascii="Arial" w:hAnsi="Arial" w:cs="Arial"/>
        </w:rPr>
        <w:t>s</w:t>
      </w:r>
      <w:r w:rsidR="00A869BA" w:rsidRPr="005C0E81">
        <w:rPr>
          <w:rFonts w:ascii="Arial" w:hAnsi="Arial" w:cs="Arial"/>
        </w:rPr>
        <w:t xml:space="preserve"> </w:t>
      </w:r>
      <w:r w:rsidR="00A930C7" w:rsidRPr="005C0E81">
        <w:rPr>
          <w:rFonts w:ascii="Arial" w:hAnsi="Arial" w:cs="Arial"/>
        </w:rPr>
        <w:t xml:space="preserve">zu </w:t>
      </w:r>
      <w:r w:rsidR="00A869BA" w:rsidRPr="005C0E81">
        <w:rPr>
          <w:rFonts w:ascii="Arial" w:hAnsi="Arial" w:cs="Arial"/>
        </w:rPr>
        <w:t xml:space="preserve">beginnen. Die ersten Wohnungen könnten im Zeitraum </w:t>
      </w:r>
      <w:r w:rsidR="00A930C7" w:rsidRPr="005C0E81">
        <w:rPr>
          <w:rFonts w:ascii="Arial" w:hAnsi="Arial" w:cs="Arial"/>
        </w:rPr>
        <w:t xml:space="preserve">2022 bis </w:t>
      </w:r>
      <w:r w:rsidR="009E4876" w:rsidRPr="005C0E81">
        <w:rPr>
          <w:rFonts w:ascii="Arial" w:hAnsi="Arial" w:cs="Arial"/>
        </w:rPr>
        <w:t>2024 entstehen. Die Fertigstellung ist für 2027 geplant.</w:t>
      </w:r>
    </w:p>
    <w:p w:rsidR="00523245" w:rsidRPr="005C0E81" w:rsidRDefault="00523245" w:rsidP="005C0E81">
      <w:pPr>
        <w:jc w:val="left"/>
        <w:rPr>
          <w:rFonts w:ascii="Arial" w:hAnsi="Arial" w:cs="Arial"/>
        </w:rPr>
      </w:pPr>
    </w:p>
    <w:p w:rsidR="00523245" w:rsidRPr="005C0E81" w:rsidRDefault="00523245" w:rsidP="005C0E81">
      <w:pPr>
        <w:jc w:val="left"/>
        <w:rPr>
          <w:rFonts w:ascii="Arial" w:hAnsi="Arial" w:cs="Arial"/>
        </w:rPr>
      </w:pPr>
      <w:r w:rsidRPr="005C0E81">
        <w:rPr>
          <w:rFonts w:ascii="Arial" w:hAnsi="Arial" w:cs="Arial"/>
        </w:rPr>
        <w:t xml:space="preserve">In einem offenen, vorgeschalteten Wettbewerb hatten sich zunächst 27 Büros für die Teilnahme am Gutachterverfahren beworben, von denen sich 20 anhand der geforderten Kriterien weiter qualifizierten. Die Auswahl der finalen drei Planungsteams erfolgte anhand von Referenzen in den Bereichen Nutzungsmischung von Wohnen und Gewerbe, lärmrobuster Städtebau, Umgang mit Bestand/Denkmalschutz und Freiraum von einem Gremium aus Verwaltung und freien Architekt*innen. In den vergangenen fünf Monaten wurden in einem diskursiven städtebaulich-freiraumplanerischen Gutachterverfahren Entwürfe erarbeitet. Das Ergebnis des Verfahrens </w:t>
      </w:r>
      <w:r w:rsidR="005C0E81">
        <w:rPr>
          <w:rFonts w:ascii="Arial" w:hAnsi="Arial" w:cs="Arial"/>
        </w:rPr>
        <w:t>bildet</w:t>
      </w:r>
      <w:r w:rsidRPr="005C0E81">
        <w:rPr>
          <w:rFonts w:ascii="Arial" w:hAnsi="Arial" w:cs="Arial"/>
        </w:rPr>
        <w:t xml:space="preserve"> die Grundlage für das Bebauungs-planverfahren sowie für die hochbauliche Planung des Projektentwicklers Laborgh Investment GmbH.</w:t>
      </w:r>
    </w:p>
    <w:p w:rsidR="00523245" w:rsidRPr="005C0E81" w:rsidRDefault="00523245" w:rsidP="005C0E81">
      <w:pPr>
        <w:jc w:val="left"/>
        <w:rPr>
          <w:rFonts w:ascii="Arial" w:hAnsi="Arial" w:cs="Arial"/>
        </w:rPr>
      </w:pPr>
    </w:p>
    <w:p w:rsidR="00213FBE" w:rsidRPr="005C0E81" w:rsidRDefault="00523245" w:rsidP="005C0E81">
      <w:pPr>
        <w:jc w:val="left"/>
        <w:rPr>
          <w:rFonts w:ascii="Arial" w:hAnsi="Arial" w:cs="Arial"/>
        </w:rPr>
      </w:pPr>
      <w:r w:rsidRPr="005C0E81">
        <w:rPr>
          <w:rFonts w:ascii="Arial" w:hAnsi="Arial" w:cs="Arial"/>
        </w:rPr>
        <w:t>Der Vorsitzende des Obergut</w:t>
      </w:r>
      <w:r w:rsidR="005C0E81">
        <w:rPr>
          <w:rFonts w:ascii="Arial" w:hAnsi="Arial" w:cs="Arial"/>
        </w:rPr>
        <w:t xml:space="preserve">achtergremiums, James </w:t>
      </w:r>
      <w:r w:rsidRPr="005C0E81">
        <w:rPr>
          <w:rFonts w:ascii="Arial" w:hAnsi="Arial" w:cs="Arial"/>
        </w:rPr>
        <w:t xml:space="preserve">Miller Stevens, erklärt zum Siegerentwurf: </w:t>
      </w:r>
      <w:r w:rsidR="00213FBE" w:rsidRPr="005C0E81">
        <w:rPr>
          <w:rFonts w:ascii="Arial" w:hAnsi="Arial" w:cs="Arial"/>
        </w:rPr>
        <w:t xml:space="preserve">„Der Entwurf schafft mit den einfachen Mitteln von verschiedenen Hof- und Hochhäusern eine </w:t>
      </w:r>
      <w:r w:rsidR="003117F9" w:rsidRPr="005C0E81">
        <w:rPr>
          <w:rFonts w:ascii="Arial" w:hAnsi="Arial" w:cs="Arial"/>
        </w:rPr>
        <w:t>prägnante F</w:t>
      </w:r>
      <w:r w:rsidR="00213FBE" w:rsidRPr="005C0E81">
        <w:rPr>
          <w:rFonts w:ascii="Arial" w:hAnsi="Arial" w:cs="Arial"/>
        </w:rPr>
        <w:t xml:space="preserve">orm, die mit ihren verschieden proportionierten, grünen und ruhigen Hofräumen eine hohe und dem Standort angemessene Wohnqualität bietet. Zugleich </w:t>
      </w:r>
      <w:r w:rsidR="00213FBE" w:rsidRPr="005C0E81">
        <w:rPr>
          <w:rFonts w:ascii="Arial" w:hAnsi="Arial" w:cs="Arial"/>
        </w:rPr>
        <w:lastRenderedPageBreak/>
        <w:t xml:space="preserve">verbinden die an den Ecken positionierten Hochhäuser das Areal visuell mit der umgebenden Stadt. Als robustes Konstrukt kann dieser Entwurf </w:t>
      </w:r>
      <w:r w:rsidR="003117F9" w:rsidRPr="005C0E81">
        <w:rPr>
          <w:rFonts w:ascii="Arial" w:hAnsi="Arial" w:cs="Arial"/>
        </w:rPr>
        <w:t xml:space="preserve">das Nebeneinander von günstigem Wohnen und kurzen Wegen zum Arbeitsplatz </w:t>
      </w:r>
      <w:r w:rsidR="00213FBE" w:rsidRPr="005C0E81">
        <w:rPr>
          <w:rFonts w:ascii="Arial" w:hAnsi="Arial" w:cs="Arial"/>
        </w:rPr>
        <w:t>ermöglichen</w:t>
      </w:r>
      <w:r w:rsidR="003117F9" w:rsidRPr="005C0E81">
        <w:rPr>
          <w:rFonts w:ascii="Arial" w:hAnsi="Arial" w:cs="Arial"/>
        </w:rPr>
        <w:t xml:space="preserve">. Es </w:t>
      </w:r>
      <w:r w:rsidR="00213FBE" w:rsidRPr="005C0E81">
        <w:rPr>
          <w:rFonts w:ascii="Arial" w:hAnsi="Arial" w:cs="Arial"/>
        </w:rPr>
        <w:t>schafft zugleich einen unverwechselbaren Charakter vom öffentlichen Raum bis zum Laubengang und der einzelnen Wohnung.“</w:t>
      </w:r>
    </w:p>
    <w:p w:rsidR="00523245" w:rsidRPr="005C0E81" w:rsidRDefault="00523245" w:rsidP="005C0E81">
      <w:pPr>
        <w:jc w:val="left"/>
        <w:rPr>
          <w:rFonts w:ascii="Arial" w:hAnsi="Arial" w:cs="Arial"/>
        </w:rPr>
      </w:pPr>
    </w:p>
    <w:p w:rsidR="00523245" w:rsidRPr="005C0E81" w:rsidRDefault="00523245" w:rsidP="005C0E81">
      <w:pPr>
        <w:jc w:val="left"/>
        <w:rPr>
          <w:rFonts w:ascii="Arial" w:hAnsi="Arial" w:cs="Arial"/>
        </w:rPr>
      </w:pPr>
      <w:r w:rsidRPr="005C0E81">
        <w:rPr>
          <w:rFonts w:ascii="Arial" w:hAnsi="Arial" w:cs="Arial"/>
        </w:rPr>
        <w:t>Sebastian Scheel, Staatssekretär für Wohnen in der Senatsverwaltung für Stadtentwicklung und Wohnen:</w:t>
      </w:r>
      <w:r w:rsidR="00860ABE" w:rsidRPr="005C0E81">
        <w:rPr>
          <w:rFonts w:ascii="Arial" w:hAnsi="Arial" w:cs="Arial"/>
        </w:rPr>
        <w:t xml:space="preserve"> „Auf </w:t>
      </w:r>
      <w:r w:rsidR="00B03C12" w:rsidRPr="005C0E81">
        <w:rPr>
          <w:rFonts w:ascii="Arial" w:hAnsi="Arial" w:cs="Arial"/>
        </w:rPr>
        <w:t>einem Teil des</w:t>
      </w:r>
      <w:r w:rsidR="00860ABE" w:rsidRPr="005C0E81">
        <w:rPr>
          <w:rFonts w:ascii="Arial" w:hAnsi="Arial" w:cs="Arial"/>
        </w:rPr>
        <w:t xml:space="preserve"> ehemaligen Industrieareal</w:t>
      </w:r>
      <w:r w:rsidR="00B03C12" w:rsidRPr="005C0E81">
        <w:rPr>
          <w:rFonts w:ascii="Arial" w:hAnsi="Arial" w:cs="Arial"/>
        </w:rPr>
        <w:t>s</w:t>
      </w:r>
      <w:r w:rsidR="00860ABE" w:rsidRPr="005C0E81">
        <w:rPr>
          <w:rFonts w:ascii="Arial" w:hAnsi="Arial" w:cs="Arial"/>
        </w:rPr>
        <w:t xml:space="preserve"> der Knorr-Bremse wird in den kommenden Jahren ein völlig neues Stadtquartier entstehen.</w:t>
      </w:r>
      <w:r w:rsidR="00B03C12" w:rsidRPr="005C0E81">
        <w:rPr>
          <w:rFonts w:ascii="Arial" w:hAnsi="Arial" w:cs="Arial"/>
        </w:rPr>
        <w:t xml:space="preserve"> Die Idee, Gewerbe und Wohnen </w:t>
      </w:r>
      <w:r w:rsidR="003B5004" w:rsidRPr="005C0E81">
        <w:rPr>
          <w:rFonts w:ascii="Arial" w:hAnsi="Arial" w:cs="Arial"/>
        </w:rPr>
        <w:t xml:space="preserve">an diesem Ort </w:t>
      </w:r>
      <w:r w:rsidR="00B03C12" w:rsidRPr="005C0E81">
        <w:rPr>
          <w:rFonts w:ascii="Arial" w:hAnsi="Arial" w:cs="Arial"/>
        </w:rPr>
        <w:t xml:space="preserve">miteinander zu denken, wurde nicht zuletzt durch die gute verkehrliche Anbindung des Areals geboren. Die nun im </w:t>
      </w:r>
      <w:r w:rsidR="00860ABE" w:rsidRPr="005C0E81">
        <w:rPr>
          <w:rFonts w:ascii="Arial" w:hAnsi="Arial" w:cs="Arial"/>
        </w:rPr>
        <w:t xml:space="preserve">Siegerentwurf vorgesehene Nutzungsmischung </w:t>
      </w:r>
      <w:r w:rsidR="003B5004" w:rsidRPr="005C0E81">
        <w:rPr>
          <w:rFonts w:ascii="Arial" w:hAnsi="Arial" w:cs="Arial"/>
        </w:rPr>
        <w:t xml:space="preserve">schafft </w:t>
      </w:r>
      <w:r w:rsidR="00860ABE" w:rsidRPr="005C0E81">
        <w:rPr>
          <w:rFonts w:ascii="Arial" w:hAnsi="Arial" w:cs="Arial"/>
        </w:rPr>
        <w:t xml:space="preserve">einen urbanen Ort und zeigt auf gelungene Art und Weise, </w:t>
      </w:r>
      <w:r w:rsidR="001D616B" w:rsidRPr="005C0E81">
        <w:rPr>
          <w:rFonts w:ascii="Arial" w:hAnsi="Arial" w:cs="Arial"/>
        </w:rPr>
        <w:t>wie</w:t>
      </w:r>
      <w:r w:rsidR="00860ABE" w:rsidRPr="005C0E81">
        <w:rPr>
          <w:rFonts w:ascii="Arial" w:hAnsi="Arial" w:cs="Arial"/>
        </w:rPr>
        <w:t xml:space="preserve"> sich Wohnen und Arbeiten verbinden lassen. Durch die Übernahme der Wohnungen durch die landeseigene H</w:t>
      </w:r>
      <w:r w:rsidR="00761D87" w:rsidRPr="005C0E81">
        <w:rPr>
          <w:rFonts w:ascii="Arial" w:hAnsi="Arial" w:cs="Arial"/>
        </w:rPr>
        <w:t>OWOGE</w:t>
      </w:r>
      <w:r w:rsidR="00860ABE" w:rsidRPr="005C0E81">
        <w:rPr>
          <w:rFonts w:ascii="Arial" w:hAnsi="Arial" w:cs="Arial"/>
        </w:rPr>
        <w:t xml:space="preserve"> stellen wir zudem sicher, dass </w:t>
      </w:r>
      <w:r w:rsidR="00761D87" w:rsidRPr="005C0E81">
        <w:rPr>
          <w:rFonts w:ascii="Arial" w:hAnsi="Arial" w:cs="Arial"/>
        </w:rPr>
        <w:t xml:space="preserve">auch </w:t>
      </w:r>
      <w:r w:rsidR="00860ABE" w:rsidRPr="005C0E81">
        <w:rPr>
          <w:rFonts w:ascii="Arial" w:hAnsi="Arial" w:cs="Arial"/>
        </w:rPr>
        <w:t xml:space="preserve">Berlinerinnen und Berliner </w:t>
      </w:r>
      <w:r w:rsidR="00761D87" w:rsidRPr="005C0E81">
        <w:rPr>
          <w:rFonts w:ascii="Arial" w:hAnsi="Arial" w:cs="Arial"/>
        </w:rPr>
        <w:t xml:space="preserve">mit kleinen und mittleren Einkommen, hier </w:t>
      </w:r>
      <w:r w:rsidR="00253449" w:rsidRPr="005C0E81">
        <w:rPr>
          <w:rFonts w:ascii="Arial" w:hAnsi="Arial" w:cs="Arial"/>
        </w:rPr>
        <w:t xml:space="preserve">in Zukunft </w:t>
      </w:r>
      <w:r w:rsidR="00761D87" w:rsidRPr="005C0E81">
        <w:rPr>
          <w:rFonts w:ascii="Arial" w:hAnsi="Arial" w:cs="Arial"/>
        </w:rPr>
        <w:t xml:space="preserve">ein Zuhause </w:t>
      </w:r>
      <w:r w:rsidR="005C0E81">
        <w:rPr>
          <w:rFonts w:ascii="Arial" w:hAnsi="Arial" w:cs="Arial"/>
        </w:rPr>
        <w:t xml:space="preserve">finden.“ </w:t>
      </w:r>
    </w:p>
    <w:p w:rsidR="00523245" w:rsidRPr="005C0E81" w:rsidRDefault="00523245" w:rsidP="005C0E81">
      <w:pPr>
        <w:jc w:val="left"/>
        <w:rPr>
          <w:rFonts w:ascii="Arial" w:hAnsi="Arial" w:cs="Arial"/>
        </w:rPr>
      </w:pPr>
    </w:p>
    <w:p w:rsidR="00523245" w:rsidRPr="005C0E81" w:rsidRDefault="00523245" w:rsidP="005C0E81">
      <w:pPr>
        <w:jc w:val="left"/>
        <w:rPr>
          <w:rFonts w:ascii="Arial" w:hAnsi="Arial" w:cs="Arial"/>
        </w:rPr>
      </w:pPr>
      <w:r w:rsidRPr="005C0E81">
        <w:rPr>
          <w:rFonts w:ascii="Arial" w:hAnsi="Arial" w:cs="Arial"/>
        </w:rPr>
        <w:t xml:space="preserve">Ulrich Schiller, Geschäftsführer der HOWOGE: „Die Entwicklungspartnerschaft sichert die anspruchsvolle Revitalisierung der ehemaligen Gewerbeflächen. </w:t>
      </w:r>
      <w:r w:rsidR="009E4876" w:rsidRPr="005C0E81">
        <w:rPr>
          <w:rFonts w:ascii="Arial" w:hAnsi="Arial" w:cs="Arial"/>
        </w:rPr>
        <w:t xml:space="preserve">Das Verfahren und der ausgewählte städtebauliche Entwurf sind eine </w:t>
      </w:r>
      <w:r w:rsidRPr="005C0E81">
        <w:rPr>
          <w:rFonts w:ascii="Arial" w:hAnsi="Arial" w:cs="Arial"/>
        </w:rPr>
        <w:t xml:space="preserve">sehr gute Grundlage dafür, dass an einem so wichtigen Standort ein modernes und zukunftsorientiertes </w:t>
      </w:r>
      <w:r w:rsidR="003906D3" w:rsidRPr="005C0E81">
        <w:rPr>
          <w:rFonts w:ascii="Arial" w:hAnsi="Arial" w:cs="Arial"/>
        </w:rPr>
        <w:t xml:space="preserve">Quartier </w:t>
      </w:r>
      <w:r w:rsidRPr="005C0E81">
        <w:rPr>
          <w:rFonts w:ascii="Arial" w:hAnsi="Arial" w:cs="Arial"/>
        </w:rPr>
        <w:t>entsteht, das neuen bezahlbaren Wohnraum für Berlin schafft.“</w:t>
      </w:r>
    </w:p>
    <w:p w:rsidR="00523245" w:rsidRPr="005C0E81" w:rsidRDefault="00523245" w:rsidP="005C0E81">
      <w:pPr>
        <w:jc w:val="left"/>
        <w:rPr>
          <w:rFonts w:ascii="Arial" w:hAnsi="Arial" w:cs="Arial"/>
        </w:rPr>
      </w:pPr>
    </w:p>
    <w:p w:rsidR="00523245" w:rsidRPr="005C0E81" w:rsidRDefault="00523245" w:rsidP="005C0E81">
      <w:pPr>
        <w:jc w:val="left"/>
        <w:rPr>
          <w:rFonts w:ascii="Arial" w:hAnsi="Arial" w:cs="Arial"/>
        </w:rPr>
      </w:pPr>
      <w:r w:rsidRPr="005C0E81">
        <w:rPr>
          <w:rFonts w:ascii="Arial" w:hAnsi="Arial" w:cs="Arial"/>
        </w:rPr>
        <w:t xml:space="preserve">Florian Lanz, Geschäftsführer der Laborgh Investment GmbH, ergänzt: „Wir freuen uns, dass wir die erfolgreiche Zusammenarbeit mit der Senatsverwaltung für Stadtentwicklung und Wohnen sowie der HOWOGE mit dem ausgezeichneten städtebaulichen Entwurf vertiefen können. Marzahn übernimmt eine wichtige Scharnierfunktion zwischen Stadt und Land. Unser Projekt ‚Konnekt Berlin‘ verbindet somit Wohnen und Arbeiten an einem hervorragend angebundenen Ort, der sich zu einem </w:t>
      </w:r>
      <w:r w:rsidR="00263C4F" w:rsidRPr="005C0E81">
        <w:rPr>
          <w:rFonts w:ascii="Arial" w:hAnsi="Arial" w:cs="Arial"/>
        </w:rPr>
        <w:t>funktional durchmischten, leben</w:t>
      </w:r>
      <w:r w:rsidRPr="005C0E81">
        <w:rPr>
          <w:rFonts w:ascii="Arial" w:hAnsi="Arial" w:cs="Arial"/>
        </w:rPr>
        <w:t>digen Quartier entwickeln wird.“</w:t>
      </w:r>
    </w:p>
    <w:p w:rsidR="00523245" w:rsidRPr="005C0E81" w:rsidRDefault="00523245" w:rsidP="005C0E81">
      <w:pPr>
        <w:jc w:val="left"/>
        <w:rPr>
          <w:rFonts w:ascii="Arial" w:hAnsi="Arial" w:cs="Arial"/>
        </w:rPr>
      </w:pPr>
    </w:p>
    <w:p w:rsidR="00523245" w:rsidRPr="005C0E81" w:rsidRDefault="00523245" w:rsidP="005C0E81">
      <w:pPr>
        <w:jc w:val="left"/>
        <w:rPr>
          <w:rFonts w:ascii="Arial" w:hAnsi="Arial" w:cs="Arial"/>
        </w:rPr>
      </w:pPr>
      <w:r w:rsidRPr="005C0E81">
        <w:rPr>
          <w:rFonts w:ascii="Arial" w:hAnsi="Arial" w:cs="Arial"/>
        </w:rPr>
        <w:t xml:space="preserve">Die Pläne der drei Büros Christoph Kohl Stadtplaner Architekten GmbH mit Fugmann, Janotta und Partner Landschaftsarchitekten und Landschaftsplaner, David </w:t>
      </w:r>
      <w:proofErr w:type="spellStart"/>
      <w:r w:rsidRPr="005C0E81">
        <w:rPr>
          <w:rFonts w:ascii="Arial" w:hAnsi="Arial" w:cs="Arial"/>
        </w:rPr>
        <w:t>Chipperfield</w:t>
      </w:r>
      <w:proofErr w:type="spellEnd"/>
      <w:r w:rsidRPr="005C0E81">
        <w:rPr>
          <w:rFonts w:ascii="Arial" w:hAnsi="Arial" w:cs="Arial"/>
        </w:rPr>
        <w:t xml:space="preserve"> </w:t>
      </w:r>
      <w:proofErr w:type="spellStart"/>
      <w:r w:rsidRPr="005C0E81">
        <w:rPr>
          <w:rFonts w:ascii="Arial" w:hAnsi="Arial" w:cs="Arial"/>
        </w:rPr>
        <w:t>Architects</w:t>
      </w:r>
      <w:proofErr w:type="spellEnd"/>
      <w:r w:rsidRPr="005C0E81">
        <w:rPr>
          <w:rFonts w:ascii="Arial" w:hAnsi="Arial" w:cs="Arial"/>
        </w:rPr>
        <w:t xml:space="preserve"> Gesellschaft von Architekten mbH mit Wirtz International </w:t>
      </w:r>
      <w:proofErr w:type="spellStart"/>
      <w:r w:rsidRPr="005C0E81">
        <w:rPr>
          <w:rFonts w:ascii="Arial" w:hAnsi="Arial" w:cs="Arial"/>
        </w:rPr>
        <w:t>Landscape</w:t>
      </w:r>
      <w:proofErr w:type="spellEnd"/>
      <w:r w:rsidRPr="005C0E81">
        <w:rPr>
          <w:rFonts w:ascii="Arial" w:hAnsi="Arial" w:cs="Arial"/>
        </w:rPr>
        <w:t xml:space="preserve"> </w:t>
      </w:r>
      <w:proofErr w:type="spellStart"/>
      <w:r w:rsidRPr="005C0E81">
        <w:rPr>
          <w:rFonts w:ascii="Arial" w:hAnsi="Arial" w:cs="Arial"/>
        </w:rPr>
        <w:t>Architects</w:t>
      </w:r>
      <w:proofErr w:type="spellEnd"/>
      <w:r w:rsidR="009E4876" w:rsidRPr="005C0E81">
        <w:rPr>
          <w:rFonts w:ascii="Arial" w:hAnsi="Arial" w:cs="Arial"/>
        </w:rPr>
        <w:t xml:space="preserve"> </w:t>
      </w:r>
      <w:r w:rsidRPr="005C0E81">
        <w:rPr>
          <w:rFonts w:ascii="Arial" w:hAnsi="Arial" w:cs="Arial"/>
        </w:rPr>
        <w:t xml:space="preserve">und </w:t>
      </w:r>
      <w:proofErr w:type="spellStart"/>
      <w:r w:rsidRPr="005C0E81">
        <w:rPr>
          <w:rFonts w:ascii="Arial" w:hAnsi="Arial" w:cs="Arial"/>
        </w:rPr>
        <w:t>StudioVlayStreer</w:t>
      </w:r>
      <w:r w:rsidR="005B4C98" w:rsidRPr="005C0E81">
        <w:rPr>
          <w:rFonts w:ascii="Arial" w:hAnsi="Arial" w:cs="Arial"/>
        </w:rPr>
        <w:t>uwitz</w:t>
      </w:r>
      <w:proofErr w:type="spellEnd"/>
      <w:r w:rsidR="005B4C98" w:rsidRPr="005C0E81">
        <w:rPr>
          <w:rFonts w:ascii="Arial" w:hAnsi="Arial" w:cs="Arial"/>
        </w:rPr>
        <w:t xml:space="preserve"> ZT-GMBH/WES GmbH </w:t>
      </w:r>
      <w:proofErr w:type="spellStart"/>
      <w:r w:rsidR="005B4C98" w:rsidRPr="005C0E81">
        <w:rPr>
          <w:rFonts w:ascii="Arial" w:hAnsi="Arial" w:cs="Arial"/>
        </w:rPr>
        <w:t>Land</w:t>
      </w:r>
      <w:r w:rsidRPr="005C0E81">
        <w:rPr>
          <w:rFonts w:ascii="Arial" w:hAnsi="Arial" w:cs="Arial"/>
        </w:rPr>
        <w:t>schaftsArchitektur</w:t>
      </w:r>
      <w:proofErr w:type="spellEnd"/>
      <w:r w:rsidRPr="005C0E81">
        <w:rPr>
          <w:rFonts w:ascii="Arial" w:hAnsi="Arial" w:cs="Arial"/>
        </w:rPr>
        <w:t xml:space="preserve"> mit Hans-Hermann Krafft werden in den nächsten Wochen zur Information und Beteiligung ausgestellt:</w:t>
      </w:r>
    </w:p>
    <w:p w:rsidR="00523245" w:rsidRPr="005C0E81" w:rsidRDefault="00523245" w:rsidP="005C0E81">
      <w:pPr>
        <w:jc w:val="left"/>
        <w:rPr>
          <w:rFonts w:ascii="Arial" w:hAnsi="Arial" w:cs="Arial"/>
        </w:rPr>
      </w:pPr>
    </w:p>
    <w:p w:rsidR="00523245" w:rsidRPr="005C0E81" w:rsidRDefault="00523245" w:rsidP="005C0E81">
      <w:pPr>
        <w:jc w:val="left"/>
        <w:rPr>
          <w:rFonts w:ascii="Arial" w:hAnsi="Arial" w:cs="Arial"/>
        </w:rPr>
      </w:pPr>
      <w:r w:rsidRPr="005C0E81">
        <w:rPr>
          <w:rFonts w:ascii="Arial" w:hAnsi="Arial" w:cs="Arial"/>
        </w:rPr>
        <w:t>•</w:t>
      </w:r>
      <w:r w:rsidRPr="005C0E81">
        <w:rPr>
          <w:rFonts w:ascii="Arial" w:hAnsi="Arial" w:cs="Arial"/>
        </w:rPr>
        <w:tab/>
        <w:t xml:space="preserve">Ausstellung der Ergebnisse des Gutachterverfahrens im </w:t>
      </w:r>
      <w:r w:rsidR="009A6D84" w:rsidRPr="005C0E81">
        <w:rPr>
          <w:rFonts w:ascii="Arial" w:hAnsi="Arial" w:cs="Arial"/>
        </w:rPr>
        <w:t xml:space="preserve">Einkaufszentrum </w:t>
      </w:r>
      <w:proofErr w:type="spellStart"/>
      <w:r w:rsidRPr="005C0E81">
        <w:rPr>
          <w:rFonts w:ascii="Arial" w:hAnsi="Arial" w:cs="Arial"/>
        </w:rPr>
        <w:t>Eastgate</w:t>
      </w:r>
      <w:proofErr w:type="spellEnd"/>
      <w:r w:rsidRPr="005C0E81">
        <w:rPr>
          <w:rFonts w:ascii="Arial" w:hAnsi="Arial" w:cs="Arial"/>
        </w:rPr>
        <w:t xml:space="preserve"> vom 17.03. bis 30.03.2020 sowie vom 01.04. bis zum 17.04.2020 im Haus 10 auf dem Projektgelände</w:t>
      </w:r>
      <w:r w:rsidR="009A6D84" w:rsidRPr="005C0E81">
        <w:rPr>
          <w:rFonts w:ascii="Arial" w:hAnsi="Arial" w:cs="Arial"/>
        </w:rPr>
        <w:t xml:space="preserve"> (</w:t>
      </w:r>
      <w:r w:rsidR="00AB024C" w:rsidRPr="005C0E81">
        <w:rPr>
          <w:rFonts w:ascii="Arial" w:hAnsi="Arial" w:cs="Arial"/>
        </w:rPr>
        <w:t>Georg-Knorr-Str. 4 in 12681 Berlin)</w:t>
      </w:r>
      <w:r w:rsidRPr="005C0E81">
        <w:rPr>
          <w:rFonts w:ascii="Arial" w:hAnsi="Arial" w:cs="Arial"/>
        </w:rPr>
        <w:t>.</w:t>
      </w:r>
    </w:p>
    <w:p w:rsidR="00523245" w:rsidRDefault="00523245" w:rsidP="005C0E81">
      <w:pPr>
        <w:jc w:val="left"/>
        <w:rPr>
          <w:rFonts w:ascii="Arial" w:hAnsi="Arial" w:cs="Arial"/>
        </w:rPr>
      </w:pPr>
      <w:r w:rsidRPr="005C0E81">
        <w:rPr>
          <w:rFonts w:ascii="Arial" w:hAnsi="Arial" w:cs="Arial"/>
        </w:rPr>
        <w:t>•</w:t>
      </w:r>
      <w:r w:rsidRPr="005C0E81">
        <w:rPr>
          <w:rFonts w:ascii="Arial" w:hAnsi="Arial" w:cs="Arial"/>
        </w:rPr>
        <w:tab/>
        <w:t>Die frühzeitige Öffentlichkeitsbeteiligung zum Bebauungs</w:t>
      </w:r>
      <w:r w:rsidR="00663A00" w:rsidRPr="005C0E81">
        <w:rPr>
          <w:rFonts w:ascii="Arial" w:hAnsi="Arial" w:cs="Arial"/>
        </w:rPr>
        <w:t>plan</w:t>
      </w:r>
      <w:r w:rsidRPr="005C0E81">
        <w:rPr>
          <w:rFonts w:ascii="Arial" w:hAnsi="Arial" w:cs="Arial"/>
        </w:rPr>
        <w:t>verfahren XXI-22-2 gemäß § 3 (1) Bau GB findet vom 22. April bis 26. Mai 2020 statt. Die Unterlagen können in den Räumen der Senatsverwal</w:t>
      </w:r>
      <w:r w:rsidR="00263C4F" w:rsidRPr="005C0E81">
        <w:rPr>
          <w:rFonts w:ascii="Arial" w:hAnsi="Arial" w:cs="Arial"/>
        </w:rPr>
        <w:t>tung für Stadtentwicklung</w:t>
      </w:r>
      <w:r w:rsidR="00B3530E" w:rsidRPr="005C0E81">
        <w:rPr>
          <w:rFonts w:ascii="Arial" w:hAnsi="Arial" w:cs="Arial"/>
        </w:rPr>
        <w:t xml:space="preserve"> und Wohnen</w:t>
      </w:r>
      <w:r w:rsidR="00263C4F" w:rsidRPr="005C0E81">
        <w:rPr>
          <w:rFonts w:ascii="Arial" w:hAnsi="Arial" w:cs="Arial"/>
        </w:rPr>
        <w:t>, Würt</w:t>
      </w:r>
      <w:r w:rsidRPr="005C0E81">
        <w:rPr>
          <w:rFonts w:ascii="Arial" w:hAnsi="Arial" w:cs="Arial"/>
        </w:rPr>
        <w:t>tembergische Straße 6, 10707 Berlin</w:t>
      </w:r>
      <w:r w:rsidR="00663A00" w:rsidRPr="005C0E81">
        <w:rPr>
          <w:rFonts w:ascii="Arial" w:hAnsi="Arial" w:cs="Arial"/>
        </w:rPr>
        <w:t>,</w:t>
      </w:r>
      <w:r w:rsidRPr="005C0E81">
        <w:rPr>
          <w:rFonts w:ascii="Arial" w:hAnsi="Arial" w:cs="Arial"/>
        </w:rPr>
        <w:t xml:space="preserve"> sowie im Rathaus Marzahn, Helene-Weigel-Platz</w:t>
      </w:r>
      <w:r w:rsidR="00263C4F" w:rsidRPr="005C0E81">
        <w:rPr>
          <w:rFonts w:ascii="Arial" w:hAnsi="Arial" w:cs="Arial"/>
        </w:rPr>
        <w:t xml:space="preserve"> 8, 12681 Berlin</w:t>
      </w:r>
      <w:r w:rsidR="00663A00" w:rsidRPr="005C0E81">
        <w:rPr>
          <w:rFonts w:ascii="Arial" w:hAnsi="Arial" w:cs="Arial"/>
        </w:rPr>
        <w:t>,</w:t>
      </w:r>
      <w:r w:rsidR="00263C4F" w:rsidRPr="005C0E81">
        <w:rPr>
          <w:rFonts w:ascii="Arial" w:hAnsi="Arial" w:cs="Arial"/>
        </w:rPr>
        <w:t xml:space="preserve"> eingesehen wer</w:t>
      </w:r>
      <w:r w:rsidRPr="005C0E81">
        <w:rPr>
          <w:rFonts w:ascii="Arial" w:hAnsi="Arial" w:cs="Arial"/>
        </w:rPr>
        <w:t>den.</w:t>
      </w:r>
    </w:p>
    <w:p w:rsidR="00523245" w:rsidRDefault="005C0E81" w:rsidP="005C0E81">
      <w:pPr>
        <w:jc w:val="left"/>
        <w:rPr>
          <w:rFonts w:ascii="Arial" w:hAnsi="Arial" w:cs="Arial"/>
        </w:rPr>
      </w:pPr>
      <w:r w:rsidRPr="005C0E81">
        <w:rPr>
          <w:rFonts w:ascii="Arial" w:hAnsi="Arial" w:cs="Arial"/>
        </w:rPr>
        <w:t>•</w:t>
      </w:r>
      <w:r w:rsidRPr="005C0E81">
        <w:rPr>
          <w:rFonts w:ascii="Arial" w:hAnsi="Arial" w:cs="Arial"/>
        </w:rPr>
        <w:tab/>
        <w:t xml:space="preserve">Eine öffentliche Informations- und Diskussionsveranstaltung </w:t>
      </w:r>
      <w:r>
        <w:rPr>
          <w:rFonts w:ascii="Arial" w:hAnsi="Arial" w:cs="Arial"/>
        </w:rPr>
        <w:t xml:space="preserve">ist zeitnah geplant. </w:t>
      </w:r>
    </w:p>
    <w:p w:rsidR="005C0E81" w:rsidRPr="005C0E81" w:rsidRDefault="005C0E81" w:rsidP="005C0E81">
      <w:pPr>
        <w:jc w:val="left"/>
        <w:rPr>
          <w:rFonts w:ascii="Arial" w:hAnsi="Arial" w:cs="Arial"/>
          <w:sz w:val="24"/>
        </w:rPr>
      </w:pPr>
      <w:bookmarkStart w:id="0" w:name="_GoBack"/>
      <w:bookmarkEnd w:id="0"/>
    </w:p>
    <w:p w:rsidR="00796442" w:rsidRPr="005C0E81" w:rsidRDefault="00263C4F" w:rsidP="005C0E81">
      <w:pPr>
        <w:jc w:val="left"/>
        <w:rPr>
          <w:rFonts w:ascii="Arial" w:hAnsi="Arial" w:cs="Arial"/>
        </w:rPr>
      </w:pPr>
      <w:r w:rsidRPr="005C0E81">
        <w:rPr>
          <w:rFonts w:ascii="Arial" w:hAnsi="Arial" w:cs="Arial"/>
        </w:rPr>
        <w:t>Druckfähiges Bildmaterial finden S</w:t>
      </w:r>
      <w:r w:rsidR="005C0E81">
        <w:rPr>
          <w:rFonts w:ascii="Arial" w:hAnsi="Arial" w:cs="Arial"/>
        </w:rPr>
        <w:t xml:space="preserve">ie online unter folgendem Link: </w:t>
      </w:r>
      <w:hyperlink r:id="rId7" w:history="1">
        <w:r w:rsidR="00946811" w:rsidRPr="005C0E81">
          <w:rPr>
            <w:rStyle w:val="Hyperlink"/>
            <w:rFonts w:ascii="Arial" w:hAnsi="Arial" w:cs="Arial"/>
          </w:rPr>
          <w:t>https://www.stadtentwicklung.berlin.de/download/wettbewerbe/knorr-bremse/</w:t>
        </w:r>
      </w:hyperlink>
      <w:r w:rsidR="00946811" w:rsidRPr="005C0E81">
        <w:rPr>
          <w:rFonts w:ascii="Arial" w:hAnsi="Arial" w:cs="Arial"/>
        </w:rPr>
        <w:t xml:space="preserve"> </w:t>
      </w:r>
    </w:p>
    <w:sectPr w:rsidR="00796442" w:rsidRPr="005C0E81" w:rsidSect="00EC0946">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98" w:rsidRDefault="000F6198" w:rsidP="00972F6C">
      <w:pPr>
        <w:spacing w:line="240" w:lineRule="auto"/>
      </w:pPr>
      <w:r>
        <w:separator/>
      </w:r>
    </w:p>
  </w:endnote>
  <w:endnote w:type="continuationSeparator" w:id="0">
    <w:p w:rsidR="000F6198" w:rsidRDefault="000F6198" w:rsidP="00972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6C" w:rsidRPr="00793461" w:rsidRDefault="00972F6C" w:rsidP="00972F6C">
    <w:pPr>
      <w:pStyle w:val="Fuzeile"/>
    </w:pPr>
    <w:r>
      <w:rPr>
        <w:sz w:val="14"/>
      </w:rPr>
      <w:t>Württembergische Straße 6, 10707 Berlin • Fernruf: (030) 90139 4040, Fax: (030) 90139 4041• E-Mail: pressestelle@sensw.berlin.de</w:t>
    </w:r>
  </w:p>
  <w:p w:rsidR="00972F6C" w:rsidRDefault="00972F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46" w:rsidRPr="00793461" w:rsidRDefault="00EC0946" w:rsidP="00EC0946">
    <w:pPr>
      <w:pStyle w:val="Fuzeile"/>
    </w:pPr>
    <w:r>
      <w:rPr>
        <w:sz w:val="14"/>
      </w:rPr>
      <w:t>Württembergische Straße 6, 10707 Berlin • Fernruf: (030) 90139 4040, Fax: (030) 90139 4041• E-Mail: pressestelle@sensw.berlin.de</w:t>
    </w:r>
  </w:p>
  <w:p w:rsidR="00EC0946" w:rsidRPr="00EC0946" w:rsidRDefault="00EC0946" w:rsidP="00EC09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98" w:rsidRDefault="000F6198" w:rsidP="00972F6C">
      <w:pPr>
        <w:spacing w:line="240" w:lineRule="auto"/>
      </w:pPr>
      <w:r>
        <w:separator/>
      </w:r>
    </w:p>
  </w:footnote>
  <w:footnote w:type="continuationSeparator" w:id="0">
    <w:p w:rsidR="000F6198" w:rsidRDefault="000F6198" w:rsidP="00972F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946" w:rsidRDefault="00EC0946">
    <w:pPr>
      <w:pStyle w:val="Kopfzeile"/>
    </w:pPr>
    <w:r w:rsidRPr="00EC0946">
      <w:rPr>
        <w:noProof/>
        <w:lang w:eastAsia="de-DE"/>
      </w:rPr>
      <w:drawing>
        <wp:anchor distT="0" distB="0" distL="114300" distR="114300" simplePos="0" relativeHeight="251660288" behindDoc="0" locked="0" layoutInCell="1" allowOverlap="1" wp14:anchorId="7C19BEFE" wp14:editId="02C0FEBA">
          <wp:simplePos x="0" y="0"/>
          <wp:positionH relativeFrom="column">
            <wp:posOffset>-30480</wp:posOffset>
          </wp:positionH>
          <wp:positionV relativeFrom="paragraph">
            <wp:posOffset>-55880</wp:posOffset>
          </wp:positionV>
          <wp:extent cx="4218940" cy="462280"/>
          <wp:effectExtent l="0" t="0" r="0" b="0"/>
          <wp:wrapNone/>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894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946">
      <w:rPr>
        <w:noProof/>
        <w:lang w:eastAsia="de-DE"/>
      </w:rPr>
      <w:drawing>
        <wp:anchor distT="0" distB="0" distL="114300" distR="114300" simplePos="0" relativeHeight="251659264" behindDoc="0" locked="0" layoutInCell="1" allowOverlap="1" wp14:anchorId="7EE5CEE5" wp14:editId="513F151C">
          <wp:simplePos x="0" y="0"/>
          <wp:positionH relativeFrom="column">
            <wp:posOffset>4301812</wp:posOffset>
          </wp:positionH>
          <wp:positionV relativeFrom="paragraph">
            <wp:posOffset>-36195</wp:posOffset>
          </wp:positionV>
          <wp:extent cx="1657350" cy="403860"/>
          <wp:effectExtent l="0" t="0" r="0" b="0"/>
          <wp:wrapNone/>
          <wp:docPr id="3" name="Bild 5" descr="beb_logo_medium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b_logo_medium_rg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D23"/>
    <w:multiLevelType w:val="hybridMultilevel"/>
    <w:tmpl w:val="F3AEF76E"/>
    <w:lvl w:ilvl="0" w:tplc="C43E1040">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45"/>
    <w:rsid w:val="00020DF3"/>
    <w:rsid w:val="0006738F"/>
    <w:rsid w:val="00076C94"/>
    <w:rsid w:val="000F6198"/>
    <w:rsid w:val="001027F3"/>
    <w:rsid w:val="001D616B"/>
    <w:rsid w:val="00213FBE"/>
    <w:rsid w:val="00253449"/>
    <w:rsid w:val="00263A01"/>
    <w:rsid w:val="00263C4F"/>
    <w:rsid w:val="003117F9"/>
    <w:rsid w:val="003906D3"/>
    <w:rsid w:val="003B5004"/>
    <w:rsid w:val="00404621"/>
    <w:rsid w:val="004610C9"/>
    <w:rsid w:val="004A2CC8"/>
    <w:rsid w:val="00523245"/>
    <w:rsid w:val="005A4DF7"/>
    <w:rsid w:val="005B4C98"/>
    <w:rsid w:val="005C0E81"/>
    <w:rsid w:val="00663A00"/>
    <w:rsid w:val="00761D87"/>
    <w:rsid w:val="00796442"/>
    <w:rsid w:val="00860ABE"/>
    <w:rsid w:val="00931E6F"/>
    <w:rsid w:val="00946811"/>
    <w:rsid w:val="00965978"/>
    <w:rsid w:val="00972F6C"/>
    <w:rsid w:val="009A6D84"/>
    <w:rsid w:val="009E4876"/>
    <w:rsid w:val="00A024D0"/>
    <w:rsid w:val="00A869BA"/>
    <w:rsid w:val="00A930C7"/>
    <w:rsid w:val="00AB024C"/>
    <w:rsid w:val="00AE2E58"/>
    <w:rsid w:val="00B03C12"/>
    <w:rsid w:val="00B3530E"/>
    <w:rsid w:val="00BF5D55"/>
    <w:rsid w:val="00CB1523"/>
    <w:rsid w:val="00CC57FE"/>
    <w:rsid w:val="00E24688"/>
    <w:rsid w:val="00EC0946"/>
    <w:rsid w:val="00ED3DB0"/>
    <w:rsid w:val="00EE6DAC"/>
    <w:rsid w:val="00F93C5B"/>
    <w:rsid w:val="00FB2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A09D"/>
  <w15:docId w15:val="{AACA7768-674B-4977-A904-FCD4E3E0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F6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72F6C"/>
  </w:style>
  <w:style w:type="paragraph" w:styleId="Fuzeile">
    <w:name w:val="footer"/>
    <w:basedOn w:val="Standard"/>
    <w:link w:val="FuzeileZchn"/>
    <w:unhideWhenUsed/>
    <w:rsid w:val="00972F6C"/>
    <w:pPr>
      <w:tabs>
        <w:tab w:val="center" w:pos="4536"/>
        <w:tab w:val="right" w:pos="9072"/>
      </w:tabs>
      <w:spacing w:line="240" w:lineRule="auto"/>
    </w:pPr>
  </w:style>
  <w:style w:type="character" w:customStyle="1" w:styleId="FuzeileZchn">
    <w:name w:val="Fußzeile Zchn"/>
    <w:basedOn w:val="Absatz-Standardschriftart"/>
    <w:link w:val="Fuzeile"/>
    <w:rsid w:val="00972F6C"/>
  </w:style>
  <w:style w:type="paragraph" w:styleId="Sprechblasentext">
    <w:name w:val="Balloon Text"/>
    <w:basedOn w:val="Standard"/>
    <w:link w:val="SprechblasentextZchn"/>
    <w:uiPriority w:val="99"/>
    <w:semiHidden/>
    <w:unhideWhenUsed/>
    <w:rsid w:val="004A2CC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2CC8"/>
    <w:rPr>
      <w:rFonts w:ascii="Segoe UI" w:hAnsi="Segoe UI" w:cs="Segoe UI"/>
      <w:sz w:val="18"/>
      <w:szCs w:val="18"/>
    </w:rPr>
  </w:style>
  <w:style w:type="character" w:styleId="Hyperlink">
    <w:name w:val="Hyperlink"/>
    <w:basedOn w:val="Absatz-Standardschriftart"/>
    <w:uiPriority w:val="99"/>
    <w:unhideWhenUsed/>
    <w:rsid w:val="00946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adtentwicklung.berlin.de/download/wettbewerbe/knorr-bre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l\Desktop\Kopfbogen%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PM.dotx</Template>
  <TotalTime>0</TotalTime>
  <Pages>2</Pages>
  <Words>833</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Dietl, Katrin</dc:creator>
  <cp:lastModifiedBy>Dietl, Katrin</cp:lastModifiedBy>
  <cp:revision>7</cp:revision>
  <cp:lastPrinted>2020-03-06T17:09:00Z</cp:lastPrinted>
  <dcterms:created xsi:type="dcterms:W3CDTF">2020-03-06T16:51:00Z</dcterms:created>
  <dcterms:modified xsi:type="dcterms:W3CDTF">2020-03-08T12:08:00Z</dcterms:modified>
</cp:coreProperties>
</file>